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0CBE6" w14:textId="77777777" w:rsidR="000127F3" w:rsidRPr="002D0571" w:rsidRDefault="004E4527" w:rsidP="002D0571">
      <w:pPr>
        <w:pStyle w:val="Ttulo1"/>
        <w:jc w:val="center"/>
        <w:rPr>
          <w:sz w:val="36"/>
          <w:szCs w:val="36"/>
        </w:rPr>
      </w:pPr>
      <w:r w:rsidRPr="002D0571">
        <w:rPr>
          <w:sz w:val="36"/>
          <w:szCs w:val="36"/>
        </w:rPr>
        <w:t>Informe Trimestral de Acceso a la Información Pública</w:t>
      </w:r>
    </w:p>
    <w:p w14:paraId="3DD27D95" w14:textId="77777777" w:rsidR="000127F3" w:rsidRDefault="004E4527">
      <w:pPr>
        <w:pStyle w:val="Ttulo2"/>
      </w:pPr>
      <w:r>
        <w:t>1. Resumen General</w:t>
      </w:r>
    </w:p>
    <w:p w14:paraId="4F28A38E" w14:textId="77777777" w:rsidR="000127F3" w:rsidRDefault="004E4527" w:rsidP="002D0571">
      <w:pPr>
        <w:jc w:val="both"/>
      </w:pPr>
      <w:r>
        <w:t xml:space="preserve">Este </w:t>
      </w:r>
      <w:r>
        <w:t>informe contiene el consolidado de las solicitudes de acceso a la información, quejas y reclamos recibidos por la notaría durante el segundo trimestre del año 2025, conforme a lo establecido por el Anexo Técnico 2 de la Resolución 1519 de 2020.</w:t>
      </w:r>
    </w:p>
    <w:p w14:paraId="65176409" w14:textId="77777777" w:rsidR="000127F3" w:rsidRDefault="004E4527">
      <w:pPr>
        <w:pStyle w:val="Ttulo2"/>
      </w:pPr>
      <w:r>
        <w:t xml:space="preserve">2. Detalle </w:t>
      </w:r>
      <w:r>
        <w:t>del Informe</w:t>
      </w:r>
    </w:p>
    <w:tbl>
      <w:tblPr>
        <w:tblStyle w:val="Tablaconcuadrcula"/>
        <w:tblW w:w="0" w:type="auto"/>
        <w:tblLook w:val="04A0" w:firstRow="1" w:lastRow="0" w:firstColumn="1" w:lastColumn="0" w:noHBand="0" w:noVBand="1"/>
      </w:tblPr>
      <w:tblGrid>
        <w:gridCol w:w="3416"/>
        <w:gridCol w:w="5214"/>
      </w:tblGrid>
      <w:tr w:rsidR="000127F3" w14:paraId="09C2AD29" w14:textId="77777777" w:rsidTr="002D0571">
        <w:tc>
          <w:tcPr>
            <w:tcW w:w="3487" w:type="dxa"/>
          </w:tcPr>
          <w:p w14:paraId="4D65AB39" w14:textId="77777777" w:rsidR="000127F3" w:rsidRDefault="004E4527">
            <w:r>
              <w:t>Campo</w:t>
            </w:r>
          </w:p>
        </w:tc>
        <w:tc>
          <w:tcPr>
            <w:tcW w:w="5369" w:type="dxa"/>
          </w:tcPr>
          <w:p w14:paraId="50669082" w14:textId="77777777" w:rsidR="000127F3" w:rsidRDefault="004E4527">
            <w:r>
              <w:t>Contenido</w:t>
            </w:r>
          </w:p>
        </w:tc>
      </w:tr>
      <w:tr w:rsidR="000127F3" w14:paraId="552492D4" w14:textId="77777777" w:rsidTr="002D0571">
        <w:tc>
          <w:tcPr>
            <w:tcW w:w="3487" w:type="dxa"/>
          </w:tcPr>
          <w:p w14:paraId="0C79C0E2" w14:textId="77777777" w:rsidR="000127F3" w:rsidRDefault="004E4527">
            <w:r>
              <w:t>Periodo de reporte</w:t>
            </w:r>
          </w:p>
        </w:tc>
        <w:tc>
          <w:tcPr>
            <w:tcW w:w="5369" w:type="dxa"/>
          </w:tcPr>
          <w:p w14:paraId="35E9606A" w14:textId="77777777" w:rsidR="000127F3" w:rsidRDefault="004E4527">
            <w:r>
              <w:t>Segundo trimestre de 2025</w:t>
            </w:r>
          </w:p>
        </w:tc>
      </w:tr>
      <w:tr w:rsidR="000127F3" w14:paraId="008907BE" w14:textId="77777777" w:rsidTr="002D0571">
        <w:tc>
          <w:tcPr>
            <w:tcW w:w="3487" w:type="dxa"/>
          </w:tcPr>
          <w:p w14:paraId="7721C46D" w14:textId="77777777" w:rsidR="000127F3" w:rsidRDefault="004E4527">
            <w:r>
              <w:t>Cantidad total de solicitudes recibidas</w:t>
            </w:r>
          </w:p>
        </w:tc>
        <w:tc>
          <w:tcPr>
            <w:tcW w:w="5369" w:type="dxa"/>
          </w:tcPr>
          <w:p w14:paraId="65797BA3" w14:textId="77777777" w:rsidR="000127F3" w:rsidRDefault="004E4527">
            <w:r>
              <w:t>70</w:t>
            </w:r>
          </w:p>
        </w:tc>
      </w:tr>
      <w:tr w:rsidR="000127F3" w14:paraId="58F8F53A" w14:textId="77777777" w:rsidTr="002D0571">
        <w:tc>
          <w:tcPr>
            <w:tcW w:w="3487" w:type="dxa"/>
          </w:tcPr>
          <w:p w14:paraId="23FAAA3D" w14:textId="77777777" w:rsidR="000127F3" w:rsidRDefault="004E4527">
            <w:r>
              <w:t>Clasificación de las solicitudes</w:t>
            </w:r>
          </w:p>
        </w:tc>
        <w:tc>
          <w:tcPr>
            <w:tcW w:w="5369" w:type="dxa"/>
          </w:tcPr>
          <w:p w14:paraId="6261B210" w14:textId="77777777" w:rsidR="000127F3" w:rsidRDefault="004E4527">
            <w:r>
              <w:t>Copias de escrituras (38), Consultas generales (22), Índices notariales (10)</w:t>
            </w:r>
          </w:p>
        </w:tc>
      </w:tr>
      <w:tr w:rsidR="000127F3" w14:paraId="78A4763E" w14:textId="77777777" w:rsidTr="002D0571">
        <w:tc>
          <w:tcPr>
            <w:tcW w:w="3487" w:type="dxa"/>
          </w:tcPr>
          <w:p w14:paraId="61E49952" w14:textId="77777777" w:rsidR="000127F3" w:rsidRDefault="004E4527">
            <w:r>
              <w:t>Canales de recepción</w:t>
            </w:r>
          </w:p>
        </w:tc>
        <w:tc>
          <w:tcPr>
            <w:tcW w:w="5369" w:type="dxa"/>
          </w:tcPr>
          <w:p w14:paraId="19DAC42B" w14:textId="77777777" w:rsidR="000127F3" w:rsidRDefault="004E4527">
            <w:r>
              <w:t>Prese</w:t>
            </w:r>
            <w:r>
              <w:t>ncial, correo electrónico, formulario web</w:t>
            </w:r>
          </w:p>
        </w:tc>
      </w:tr>
      <w:tr w:rsidR="000127F3" w14:paraId="35923FD6" w14:textId="77777777" w:rsidTr="002D0571">
        <w:tc>
          <w:tcPr>
            <w:tcW w:w="3487" w:type="dxa"/>
          </w:tcPr>
          <w:p w14:paraId="58591372" w14:textId="77777777" w:rsidR="000127F3" w:rsidRDefault="004E4527">
            <w:r>
              <w:t>Tiempo promedio de respuesta</w:t>
            </w:r>
          </w:p>
        </w:tc>
        <w:tc>
          <w:tcPr>
            <w:tcW w:w="5369" w:type="dxa"/>
          </w:tcPr>
          <w:p w14:paraId="6C4BDE0B" w14:textId="77777777" w:rsidR="000127F3" w:rsidRDefault="004E4527">
            <w:r>
              <w:t>Entre 2 y 5 días hábiles</w:t>
            </w:r>
          </w:p>
        </w:tc>
      </w:tr>
      <w:tr w:rsidR="000127F3" w14:paraId="1BF6B2EC" w14:textId="77777777" w:rsidTr="002D0571">
        <w:tc>
          <w:tcPr>
            <w:tcW w:w="3487" w:type="dxa"/>
          </w:tcPr>
          <w:p w14:paraId="46A7C7B0" w14:textId="77777777" w:rsidR="000127F3" w:rsidRDefault="004E4527">
            <w:r>
              <w:t>Solicitudes resueltas fuera del término legal</w:t>
            </w:r>
          </w:p>
        </w:tc>
        <w:tc>
          <w:tcPr>
            <w:tcW w:w="5369" w:type="dxa"/>
          </w:tcPr>
          <w:p w14:paraId="2DA487B3" w14:textId="77777777" w:rsidR="000127F3" w:rsidRDefault="004E4527">
            <w:r>
              <w:t>0</w:t>
            </w:r>
          </w:p>
        </w:tc>
      </w:tr>
      <w:tr w:rsidR="000127F3" w14:paraId="3BF1958E" w14:textId="77777777" w:rsidTr="002D0571">
        <w:tc>
          <w:tcPr>
            <w:tcW w:w="3487" w:type="dxa"/>
          </w:tcPr>
          <w:p w14:paraId="623AD9DB" w14:textId="77777777" w:rsidR="000127F3" w:rsidRDefault="004E4527">
            <w:r>
              <w:t>Solicitudes resueltas dentro del término legal</w:t>
            </w:r>
          </w:p>
        </w:tc>
        <w:tc>
          <w:tcPr>
            <w:tcW w:w="5369" w:type="dxa"/>
          </w:tcPr>
          <w:p w14:paraId="06C48366" w14:textId="77777777" w:rsidR="000127F3" w:rsidRDefault="004E4527">
            <w:r>
              <w:t>70 (100%)</w:t>
            </w:r>
          </w:p>
        </w:tc>
      </w:tr>
      <w:tr w:rsidR="000127F3" w14:paraId="0F4BD2BC" w14:textId="77777777" w:rsidTr="002D0571">
        <w:tc>
          <w:tcPr>
            <w:tcW w:w="3487" w:type="dxa"/>
          </w:tcPr>
          <w:p w14:paraId="3E033696" w14:textId="77777777" w:rsidR="000127F3" w:rsidRDefault="004E4527">
            <w:r>
              <w:t>Cantidad de quejas y reclamos recibidos</w:t>
            </w:r>
          </w:p>
        </w:tc>
        <w:tc>
          <w:tcPr>
            <w:tcW w:w="5369" w:type="dxa"/>
          </w:tcPr>
          <w:p w14:paraId="1C51F5B5" w14:textId="77777777" w:rsidR="000127F3" w:rsidRDefault="004E4527">
            <w:r>
              <w:t>6</w:t>
            </w:r>
          </w:p>
        </w:tc>
      </w:tr>
      <w:tr w:rsidR="000127F3" w14:paraId="4F2134C5" w14:textId="77777777" w:rsidTr="002D0571">
        <w:tc>
          <w:tcPr>
            <w:tcW w:w="3487" w:type="dxa"/>
          </w:tcPr>
          <w:p w14:paraId="6AE02FB1" w14:textId="77777777" w:rsidR="000127F3" w:rsidRDefault="004E4527">
            <w:r>
              <w:t>Clasificación de quejas y reclamos</w:t>
            </w:r>
          </w:p>
        </w:tc>
        <w:tc>
          <w:tcPr>
            <w:tcW w:w="5369" w:type="dxa"/>
          </w:tcPr>
          <w:p w14:paraId="35927863" w14:textId="77777777" w:rsidR="000127F3" w:rsidRDefault="004E4527">
            <w:r>
              <w:t>Trato de funcionario (2), Demoras (3), Entrega de documentos (1)</w:t>
            </w:r>
          </w:p>
        </w:tc>
      </w:tr>
      <w:tr w:rsidR="000127F3" w14:paraId="72FEFF1E" w14:textId="77777777" w:rsidTr="002D0571">
        <w:tc>
          <w:tcPr>
            <w:tcW w:w="3487" w:type="dxa"/>
          </w:tcPr>
          <w:p w14:paraId="47F25C5B" w14:textId="77777777" w:rsidR="000127F3" w:rsidRDefault="004E4527">
            <w:r>
              <w:t>Canales de recepción de quejas</w:t>
            </w:r>
          </w:p>
        </w:tc>
        <w:tc>
          <w:tcPr>
            <w:tcW w:w="5369" w:type="dxa"/>
          </w:tcPr>
          <w:p w14:paraId="37CDF363" w14:textId="77777777" w:rsidR="000127F3" w:rsidRDefault="004E4527">
            <w:r>
              <w:t>Presencial, correo electrónico, formulario web</w:t>
            </w:r>
          </w:p>
        </w:tc>
      </w:tr>
      <w:tr w:rsidR="000127F3" w14:paraId="47DCA400" w14:textId="77777777" w:rsidTr="002D0571">
        <w:tc>
          <w:tcPr>
            <w:tcW w:w="3487" w:type="dxa"/>
          </w:tcPr>
          <w:p w14:paraId="3B8E2027" w14:textId="77777777" w:rsidR="000127F3" w:rsidRDefault="004E4527">
            <w:r>
              <w:t>Acciones correctivas implementadas</w:t>
            </w:r>
          </w:p>
        </w:tc>
        <w:tc>
          <w:tcPr>
            <w:tcW w:w="5369" w:type="dxa"/>
          </w:tcPr>
          <w:p w14:paraId="5674548E" w14:textId="0A820157" w:rsidR="000127F3" w:rsidRPr="002D0571" w:rsidRDefault="004E4527">
            <w:pPr>
              <w:rPr>
                <w:lang w:val="es-CO"/>
              </w:rPr>
            </w:pPr>
            <w:r w:rsidRPr="002D0571">
              <w:rPr>
                <w:lang w:val="es-CO"/>
              </w:rPr>
              <w:t>Capacitación interna, revisión de proceso</w:t>
            </w:r>
            <w:r w:rsidRPr="002D0571">
              <w:rPr>
                <w:lang w:val="es-CO"/>
              </w:rPr>
              <w:t>s, corrección inmediata</w:t>
            </w:r>
            <w:r w:rsidR="002D0571" w:rsidRPr="002D0571">
              <w:rPr>
                <w:lang w:val="es-CO"/>
              </w:rPr>
              <w:t>.</w:t>
            </w:r>
          </w:p>
        </w:tc>
      </w:tr>
      <w:tr w:rsidR="000127F3" w14:paraId="54E6AB06" w14:textId="77777777" w:rsidTr="002D0571">
        <w:tc>
          <w:tcPr>
            <w:tcW w:w="3487" w:type="dxa"/>
          </w:tcPr>
          <w:p w14:paraId="768C7AB9" w14:textId="77777777" w:rsidR="000127F3" w:rsidRDefault="004E4527">
            <w:r>
              <w:t>Observaciones adicionales</w:t>
            </w:r>
          </w:p>
        </w:tc>
        <w:tc>
          <w:tcPr>
            <w:tcW w:w="5369" w:type="dxa"/>
          </w:tcPr>
          <w:p w14:paraId="064D0C8A" w14:textId="77777777" w:rsidR="000127F3" w:rsidRDefault="004E4527">
            <w:r>
              <w:t>Se atendieron todas las solicitudes y reclamos de manera oportuna.</w:t>
            </w:r>
          </w:p>
        </w:tc>
      </w:tr>
      <w:tr w:rsidR="000127F3" w14:paraId="03BC145B" w14:textId="77777777" w:rsidTr="002D0571">
        <w:tc>
          <w:tcPr>
            <w:tcW w:w="3487" w:type="dxa"/>
          </w:tcPr>
          <w:p w14:paraId="18371A04" w14:textId="77777777" w:rsidR="000127F3" w:rsidRDefault="004E4527">
            <w:r>
              <w:t xml:space="preserve">Medio de </w:t>
            </w:r>
            <w:r w:rsidRPr="002D0571">
              <w:rPr>
                <w:lang w:val="es-CO"/>
              </w:rPr>
              <w:t>publicación</w:t>
            </w:r>
          </w:p>
        </w:tc>
        <w:tc>
          <w:tcPr>
            <w:tcW w:w="5369" w:type="dxa"/>
          </w:tcPr>
          <w:p w14:paraId="14EDD975" w14:textId="77B82254" w:rsidR="000127F3" w:rsidRDefault="004E4527">
            <w:r>
              <w:t xml:space="preserve">Sitio web de la </w:t>
            </w:r>
            <w:r w:rsidR="002D0571">
              <w:t>notaria</w:t>
            </w:r>
          </w:p>
        </w:tc>
      </w:tr>
    </w:tbl>
    <w:p w14:paraId="26D90439" w14:textId="1172430B" w:rsidR="00000000" w:rsidRDefault="004E4527"/>
    <w:p w14:paraId="03DF7F60" w14:textId="36A19CAB" w:rsidR="002D0571" w:rsidRPr="002D0571" w:rsidRDefault="002D0571" w:rsidP="002D0571">
      <w:pPr>
        <w:pStyle w:val="Ttulo2"/>
        <w:rPr>
          <w:lang w:val="es-CO"/>
        </w:rPr>
      </w:pPr>
      <w:r>
        <w:t xml:space="preserve">3. </w:t>
      </w:r>
      <w:r w:rsidRPr="002D0571">
        <w:rPr>
          <w:lang w:val="es-CO"/>
        </w:rPr>
        <w:t>Conclusiones y Recomendaciones</w:t>
      </w:r>
    </w:p>
    <w:p w14:paraId="302638FA" w14:textId="77777777" w:rsidR="002D0571" w:rsidRPr="002D0571" w:rsidRDefault="002D0571" w:rsidP="002D0571">
      <w:pPr>
        <w:jc w:val="both"/>
        <w:rPr>
          <w:lang w:val="es-CO"/>
        </w:rPr>
      </w:pPr>
      <w:r w:rsidRPr="002D0571">
        <w:rPr>
          <w:lang w:val="es-CO"/>
        </w:rPr>
        <w:t>Durante el segundo trimestre del año 2025 se logró atender el 100% de las solicitudes de acceso a la información en los tiempos establecidos por la ley. Las quejas recibidas fueron gestionadas de forma oportuna, implementando medidas correctivas en todos los casos. Se recomienda reforzar las capacitaciones internas sobre atención al usuario y actualizar los procedimientos internos de respuesta a solicitudes complejas para mejorar la eficiencia.</w:t>
      </w:r>
    </w:p>
    <w:p w14:paraId="6782AF0C" w14:textId="77777777" w:rsidR="002D0571" w:rsidRDefault="002D0571"/>
    <w:sectPr w:rsidR="002D0571"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EE183" w14:textId="77777777" w:rsidR="004E4527" w:rsidRDefault="004E4527" w:rsidP="002D0571">
      <w:pPr>
        <w:spacing w:after="0" w:line="240" w:lineRule="auto"/>
      </w:pPr>
      <w:r>
        <w:separator/>
      </w:r>
    </w:p>
  </w:endnote>
  <w:endnote w:type="continuationSeparator" w:id="0">
    <w:p w14:paraId="5866FDBE" w14:textId="77777777" w:rsidR="004E4527" w:rsidRDefault="004E4527" w:rsidP="002D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71AB" w14:textId="46B69F8E" w:rsidR="002D0571" w:rsidRDefault="002D0571">
    <w:pPr>
      <w:pStyle w:val="Piedepgina"/>
    </w:pPr>
    <w:r>
      <w:rPr>
        <w:noProof/>
      </w:rPr>
      <mc:AlternateContent>
        <mc:Choice Requires="wps">
          <w:drawing>
            <wp:anchor distT="0" distB="0" distL="0" distR="0" simplePos="0" relativeHeight="251659264" behindDoc="0" locked="0" layoutInCell="1" allowOverlap="1" wp14:anchorId="6713F37C" wp14:editId="5F492C25">
              <wp:simplePos x="635" y="635"/>
              <wp:positionH relativeFrom="rightMargin">
                <wp:align>right</wp:align>
              </wp:positionH>
              <wp:positionV relativeFrom="paragraph">
                <wp:posOffset>635</wp:posOffset>
              </wp:positionV>
              <wp:extent cx="443865" cy="443865"/>
              <wp:effectExtent l="0" t="0" r="0" b="1841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7D27C" w14:textId="78E2BFDA" w:rsidR="002D0571" w:rsidRPr="002D0571" w:rsidRDefault="002D0571">
                          <w:pPr>
                            <w:rPr>
                              <w:rFonts w:ascii="Calibri" w:eastAsia="Calibri" w:hAnsi="Calibri" w:cs="Calibri"/>
                              <w:color w:val="000000"/>
                              <w:sz w:val="20"/>
                              <w:szCs w:val="20"/>
                            </w:rPr>
                          </w:pPr>
                          <w:proofErr w:type="spellStart"/>
                          <w:r w:rsidRPr="002D0571">
                            <w:rPr>
                              <w:rFonts w:ascii="Calibri" w:eastAsia="Calibri" w:hAnsi="Calibri" w:cs="Calibri"/>
                              <w:color w:val="000000"/>
                              <w:sz w:val="20"/>
                              <w:szCs w:val="20"/>
                            </w:rPr>
                            <w:t>Información</w:t>
                          </w:r>
                          <w:proofErr w:type="spellEnd"/>
                          <w:r w:rsidRPr="002D0571">
                            <w:rPr>
                              <w:rFonts w:ascii="Calibri" w:eastAsia="Calibri" w:hAnsi="Calibri" w:cs="Calibri"/>
                              <w:color w:val="000000"/>
                              <w:sz w:val="20"/>
                              <w:szCs w:val="20"/>
                            </w:rPr>
                            <w:t xml:space="preserve"> </w:t>
                          </w:r>
                          <w:proofErr w:type="spellStart"/>
                          <w:r w:rsidRPr="002D0571">
                            <w:rPr>
                              <w:rFonts w:ascii="Calibri" w:eastAsia="Calibri" w:hAnsi="Calibri" w:cs="Calibri"/>
                              <w:color w:val="000000"/>
                              <w:sz w:val="20"/>
                              <w:szCs w:val="20"/>
                            </w:rPr>
                            <w:t>Pública</w:t>
                          </w:r>
                          <w:proofErr w:type="spellEnd"/>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713F37C" id="_x0000_t202" coordsize="21600,21600" o:spt="202" path="m,l,21600r21600,l21600,xe">
              <v:stroke joinstyle="miter"/>
              <v:path gradientshapeok="t" o:connecttype="rect"/>
            </v:shapetype>
            <v:shape id="Cuadro de texto 2"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mfOgIAAF4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76dPZRn7MZBJxlv+VpizQ3zYcscagQbQN2HJzwqBU1BobcoqcF9&#10;+5s/5uPoMEpJg5orqMGloEQ9GBxplOdguGTMrm7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KFByZ86AgAAXgQAAA4AAAAAAAAAAAAA&#10;AAAALgIAAGRycy9lMm9Eb2MueG1sUEsBAi0AFAAGAAgAAAAhAOGYItPaAAAAAwEAAA8AAAAAAAAA&#10;AAAAAAAAlAQAAGRycy9kb3ducmV2LnhtbFBLBQYAAAAABAAEAPMAAACbBQAAAAA=&#10;" filled="f" stroked="f">
              <v:fill o:detectmouseclick="t"/>
              <v:textbox style="mso-fit-shape-to-text:t" inset="0,0,5pt,0">
                <w:txbxContent>
                  <w:p w14:paraId="5CC7D27C" w14:textId="78E2BFDA" w:rsidR="002D0571" w:rsidRPr="002D0571" w:rsidRDefault="002D0571">
                    <w:pPr>
                      <w:rPr>
                        <w:rFonts w:ascii="Calibri" w:eastAsia="Calibri" w:hAnsi="Calibri" w:cs="Calibri"/>
                        <w:color w:val="000000"/>
                        <w:sz w:val="20"/>
                        <w:szCs w:val="20"/>
                      </w:rPr>
                    </w:pPr>
                    <w:proofErr w:type="spellStart"/>
                    <w:r w:rsidRPr="002D0571">
                      <w:rPr>
                        <w:rFonts w:ascii="Calibri" w:eastAsia="Calibri" w:hAnsi="Calibri" w:cs="Calibri"/>
                        <w:color w:val="000000"/>
                        <w:sz w:val="20"/>
                        <w:szCs w:val="20"/>
                      </w:rPr>
                      <w:t>Información</w:t>
                    </w:r>
                    <w:proofErr w:type="spellEnd"/>
                    <w:r w:rsidRPr="002D0571">
                      <w:rPr>
                        <w:rFonts w:ascii="Calibri" w:eastAsia="Calibri" w:hAnsi="Calibri" w:cs="Calibri"/>
                        <w:color w:val="000000"/>
                        <w:sz w:val="20"/>
                        <w:szCs w:val="20"/>
                      </w:rPr>
                      <w:t xml:space="preserve"> </w:t>
                    </w:r>
                    <w:proofErr w:type="spellStart"/>
                    <w:r w:rsidRPr="002D0571">
                      <w:rPr>
                        <w:rFonts w:ascii="Calibri" w:eastAsia="Calibri" w:hAnsi="Calibri" w:cs="Calibri"/>
                        <w:color w:val="000000"/>
                        <w:sz w:val="20"/>
                        <w:szCs w:val="20"/>
                      </w:rPr>
                      <w:t>Pública</w:t>
                    </w:r>
                    <w:proofErr w:type="spellEnd"/>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982E" w14:textId="595FCE8A" w:rsidR="002D0571" w:rsidRDefault="002D0571">
    <w:pPr>
      <w:pStyle w:val="Piedepgina"/>
    </w:pPr>
    <w:r>
      <w:rPr>
        <w:noProof/>
      </w:rPr>
      <mc:AlternateContent>
        <mc:Choice Requires="wps">
          <w:drawing>
            <wp:anchor distT="0" distB="0" distL="0" distR="0" simplePos="0" relativeHeight="251660288" behindDoc="0" locked="0" layoutInCell="1" allowOverlap="1" wp14:anchorId="4B8358A7" wp14:editId="5FF40B5A">
              <wp:simplePos x="635" y="635"/>
              <wp:positionH relativeFrom="rightMargin">
                <wp:align>right</wp:align>
              </wp:positionH>
              <wp:positionV relativeFrom="paragraph">
                <wp:posOffset>635</wp:posOffset>
              </wp:positionV>
              <wp:extent cx="443865" cy="443865"/>
              <wp:effectExtent l="0" t="0" r="0" b="18415"/>
              <wp:wrapSquare wrapText="bothSides"/>
              <wp:docPr id="3" name="Cuadro de texto 3"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95B12" w14:textId="5E677AC9" w:rsidR="002D0571" w:rsidRPr="002D0571" w:rsidRDefault="002D0571">
                          <w:pPr>
                            <w:rPr>
                              <w:rFonts w:ascii="Calibri" w:eastAsia="Calibri" w:hAnsi="Calibri" w:cs="Calibri"/>
                              <w:color w:val="000000"/>
                              <w:sz w:val="20"/>
                              <w:szCs w:val="20"/>
                            </w:rPr>
                          </w:pPr>
                          <w:proofErr w:type="spellStart"/>
                          <w:r w:rsidRPr="002D0571">
                            <w:rPr>
                              <w:rFonts w:ascii="Calibri" w:eastAsia="Calibri" w:hAnsi="Calibri" w:cs="Calibri"/>
                              <w:color w:val="000000"/>
                              <w:sz w:val="20"/>
                              <w:szCs w:val="20"/>
                            </w:rPr>
                            <w:t>Información</w:t>
                          </w:r>
                          <w:proofErr w:type="spellEnd"/>
                          <w:r w:rsidRPr="002D0571">
                            <w:rPr>
                              <w:rFonts w:ascii="Calibri" w:eastAsia="Calibri" w:hAnsi="Calibri" w:cs="Calibri"/>
                              <w:color w:val="000000"/>
                              <w:sz w:val="20"/>
                              <w:szCs w:val="20"/>
                            </w:rPr>
                            <w:t xml:space="preserve"> </w:t>
                          </w:r>
                          <w:proofErr w:type="spellStart"/>
                          <w:r w:rsidRPr="002D0571">
                            <w:rPr>
                              <w:rFonts w:ascii="Calibri" w:eastAsia="Calibri" w:hAnsi="Calibri" w:cs="Calibri"/>
                              <w:color w:val="000000"/>
                              <w:sz w:val="20"/>
                              <w:szCs w:val="20"/>
                            </w:rPr>
                            <w:t>Pública</w:t>
                          </w:r>
                          <w:proofErr w:type="spellEnd"/>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B8358A7" id="_x0000_t202" coordsize="21600,21600" o:spt="202" path="m,l,21600r21600,l21600,xe">
              <v:stroke joinstyle="miter"/>
              <v:path gradientshapeok="t" o:connecttype="rect"/>
            </v:shapetype>
            <v:shape id="Cuadro de texto 3" o:spid="_x0000_s1027" type="#_x0000_t202" alt="Información Pública"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whY7cz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27395B12" w14:textId="5E677AC9" w:rsidR="002D0571" w:rsidRPr="002D0571" w:rsidRDefault="002D0571">
                    <w:pPr>
                      <w:rPr>
                        <w:rFonts w:ascii="Calibri" w:eastAsia="Calibri" w:hAnsi="Calibri" w:cs="Calibri"/>
                        <w:color w:val="000000"/>
                        <w:sz w:val="20"/>
                        <w:szCs w:val="20"/>
                      </w:rPr>
                    </w:pPr>
                    <w:proofErr w:type="spellStart"/>
                    <w:r w:rsidRPr="002D0571">
                      <w:rPr>
                        <w:rFonts w:ascii="Calibri" w:eastAsia="Calibri" w:hAnsi="Calibri" w:cs="Calibri"/>
                        <w:color w:val="000000"/>
                        <w:sz w:val="20"/>
                        <w:szCs w:val="20"/>
                      </w:rPr>
                      <w:t>Información</w:t>
                    </w:r>
                    <w:proofErr w:type="spellEnd"/>
                    <w:r w:rsidRPr="002D0571">
                      <w:rPr>
                        <w:rFonts w:ascii="Calibri" w:eastAsia="Calibri" w:hAnsi="Calibri" w:cs="Calibri"/>
                        <w:color w:val="000000"/>
                        <w:sz w:val="20"/>
                        <w:szCs w:val="20"/>
                      </w:rPr>
                      <w:t xml:space="preserve"> </w:t>
                    </w:r>
                    <w:proofErr w:type="spellStart"/>
                    <w:r w:rsidRPr="002D0571">
                      <w:rPr>
                        <w:rFonts w:ascii="Calibri" w:eastAsia="Calibri" w:hAnsi="Calibri" w:cs="Calibri"/>
                        <w:color w:val="000000"/>
                        <w:sz w:val="20"/>
                        <w:szCs w:val="20"/>
                      </w:rPr>
                      <w:t>Pública</w:t>
                    </w:r>
                    <w:proofErr w:type="spellEnd"/>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5B49" w14:textId="298BC9AC" w:rsidR="002D0571" w:rsidRDefault="002D0571">
    <w:pPr>
      <w:pStyle w:val="Piedepgina"/>
    </w:pPr>
    <w:r>
      <w:rPr>
        <w:noProof/>
      </w:rPr>
      <mc:AlternateContent>
        <mc:Choice Requires="wps">
          <w:drawing>
            <wp:anchor distT="0" distB="0" distL="0" distR="0" simplePos="0" relativeHeight="251658240" behindDoc="0" locked="0" layoutInCell="1" allowOverlap="1" wp14:anchorId="72C49B35" wp14:editId="562FF4AA">
              <wp:simplePos x="635" y="635"/>
              <wp:positionH relativeFrom="rightMargin">
                <wp:align>right</wp:align>
              </wp:positionH>
              <wp:positionV relativeFrom="paragraph">
                <wp:posOffset>635</wp:posOffset>
              </wp:positionV>
              <wp:extent cx="443865" cy="443865"/>
              <wp:effectExtent l="0" t="0" r="0" b="18415"/>
              <wp:wrapSquare wrapText="bothSides"/>
              <wp:docPr id="1" name="Cuadro de texto 1"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AE2CC" w14:textId="7CBB637A" w:rsidR="002D0571" w:rsidRPr="002D0571" w:rsidRDefault="002D0571">
                          <w:pPr>
                            <w:rPr>
                              <w:rFonts w:ascii="Calibri" w:eastAsia="Calibri" w:hAnsi="Calibri" w:cs="Calibri"/>
                              <w:color w:val="000000"/>
                              <w:sz w:val="20"/>
                              <w:szCs w:val="20"/>
                            </w:rPr>
                          </w:pPr>
                          <w:proofErr w:type="spellStart"/>
                          <w:r w:rsidRPr="002D0571">
                            <w:rPr>
                              <w:rFonts w:ascii="Calibri" w:eastAsia="Calibri" w:hAnsi="Calibri" w:cs="Calibri"/>
                              <w:color w:val="000000"/>
                              <w:sz w:val="20"/>
                              <w:szCs w:val="20"/>
                            </w:rPr>
                            <w:t>Información</w:t>
                          </w:r>
                          <w:proofErr w:type="spellEnd"/>
                          <w:r w:rsidRPr="002D0571">
                            <w:rPr>
                              <w:rFonts w:ascii="Calibri" w:eastAsia="Calibri" w:hAnsi="Calibri" w:cs="Calibri"/>
                              <w:color w:val="000000"/>
                              <w:sz w:val="20"/>
                              <w:szCs w:val="20"/>
                            </w:rPr>
                            <w:t xml:space="preserve"> </w:t>
                          </w:r>
                          <w:proofErr w:type="spellStart"/>
                          <w:r w:rsidRPr="002D0571">
                            <w:rPr>
                              <w:rFonts w:ascii="Calibri" w:eastAsia="Calibri" w:hAnsi="Calibri" w:cs="Calibri"/>
                              <w:color w:val="000000"/>
                              <w:sz w:val="20"/>
                              <w:szCs w:val="20"/>
                            </w:rPr>
                            <w:t>Pública</w:t>
                          </w:r>
                          <w:proofErr w:type="spellEnd"/>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2C49B35" id="_x0000_t202" coordsize="21600,21600" o:spt="202" path="m,l,21600r21600,l21600,xe">
              <v:stroke joinstyle="miter"/>
              <v:path gradientshapeok="t" o:connecttype="rect"/>
            </v:shapetype>
            <v:shape id="Cuadro de texto 1"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UdWaej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1F5AE2CC" w14:textId="7CBB637A" w:rsidR="002D0571" w:rsidRPr="002D0571" w:rsidRDefault="002D0571">
                    <w:pPr>
                      <w:rPr>
                        <w:rFonts w:ascii="Calibri" w:eastAsia="Calibri" w:hAnsi="Calibri" w:cs="Calibri"/>
                        <w:color w:val="000000"/>
                        <w:sz w:val="20"/>
                        <w:szCs w:val="20"/>
                      </w:rPr>
                    </w:pPr>
                    <w:proofErr w:type="spellStart"/>
                    <w:r w:rsidRPr="002D0571">
                      <w:rPr>
                        <w:rFonts w:ascii="Calibri" w:eastAsia="Calibri" w:hAnsi="Calibri" w:cs="Calibri"/>
                        <w:color w:val="000000"/>
                        <w:sz w:val="20"/>
                        <w:szCs w:val="20"/>
                      </w:rPr>
                      <w:t>Información</w:t>
                    </w:r>
                    <w:proofErr w:type="spellEnd"/>
                    <w:r w:rsidRPr="002D0571">
                      <w:rPr>
                        <w:rFonts w:ascii="Calibri" w:eastAsia="Calibri" w:hAnsi="Calibri" w:cs="Calibri"/>
                        <w:color w:val="000000"/>
                        <w:sz w:val="20"/>
                        <w:szCs w:val="20"/>
                      </w:rPr>
                      <w:t xml:space="preserve"> </w:t>
                    </w:r>
                    <w:proofErr w:type="spellStart"/>
                    <w:r w:rsidRPr="002D0571">
                      <w:rPr>
                        <w:rFonts w:ascii="Calibri" w:eastAsia="Calibri" w:hAnsi="Calibri" w:cs="Calibri"/>
                        <w:color w:val="000000"/>
                        <w:sz w:val="20"/>
                        <w:szCs w:val="20"/>
                      </w:rPr>
                      <w:t>Pública</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681D3" w14:textId="77777777" w:rsidR="004E4527" w:rsidRDefault="004E4527" w:rsidP="002D0571">
      <w:pPr>
        <w:spacing w:after="0" w:line="240" w:lineRule="auto"/>
      </w:pPr>
      <w:r>
        <w:separator/>
      </w:r>
    </w:p>
  </w:footnote>
  <w:footnote w:type="continuationSeparator" w:id="0">
    <w:p w14:paraId="29E5A0CE" w14:textId="77777777" w:rsidR="004E4527" w:rsidRDefault="004E4527" w:rsidP="002D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3501" w14:textId="77777777" w:rsidR="002D0571" w:rsidRDefault="002D05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6B2B" w14:textId="77777777" w:rsidR="002D0571" w:rsidRDefault="002D05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3811" w14:textId="77777777" w:rsidR="002D0571" w:rsidRDefault="002D05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7F3"/>
    <w:rsid w:val="00034616"/>
    <w:rsid w:val="0006063C"/>
    <w:rsid w:val="0015074B"/>
    <w:rsid w:val="0029639D"/>
    <w:rsid w:val="002D0571"/>
    <w:rsid w:val="00326F90"/>
    <w:rsid w:val="004E452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967B5"/>
  <w14:defaultImageDpi w14:val="300"/>
  <w15:docId w15:val="{F856675B-C4DA-4A4B-BA5D-74186DC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David Benitez Turizo</cp:lastModifiedBy>
  <cp:revision>2</cp:revision>
  <dcterms:created xsi:type="dcterms:W3CDTF">2025-07-11T20:16:00Z</dcterms:created>
  <dcterms:modified xsi:type="dcterms:W3CDTF">2025-07-11T20:16:00Z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2025-07-11T20:12:33Z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f52e52b8-34de-4408-9524-3172c240449a</vt:lpwstr>
  </property>
  <property fmtid="{D5CDD505-2E9C-101B-9397-08002B2CF9AE}" pid="11" name="MSIP_Label_9238af61-cfb1-43e3-a724-fe68a71eee05_ContentBits">
    <vt:lpwstr>2</vt:lpwstr>
  </property>
</Properties>
</file>